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Sundsvall kommunfullmäktige</w:t>
      </w:r>
    </w:p>
    <w:p>
      <w:pPr>
        <w:pStyle w:val="Heading1"/>
      </w:pPr>
      <w:r>
        <w:t xml:space="preserve">Digital service och e-tjänster för medborgarna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Sundsvall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Sundsvall ligger efter i digital mognad jämfört med liknande kommuner. Många ärenden hanteras fortfarande manuellt.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Sundsvall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e-tjänster för minst 80 procent av vanliga ärenden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genomföra en digital kompetenssatsning för personal.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3 miljoner kronor för IT-utveckling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och redovisa digital tillgänglighet årligen.</w:t>
      </w:r>
    </w:p>
    <w:p>
      <w:pPr>
        <w:spacing w:before="360"/>
      </w:pPr>
    </w:p>
    <w:p>
      <w:r>
        <w:t xml:space="preserve">Sundsvall,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Sundsvall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2026-06-06T01:48:30.944Z</dcterms:created>
  <dcterms:modified xsi:type="dcterms:W3CDTF">2026-06-06T01:48:30.944Z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